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DD" w:rsidRDefault="002241DD" w:rsidP="002241DD">
      <w:pPr>
        <w:pStyle w:val="PlainText"/>
      </w:pPr>
      <w:bookmarkStart w:id="0" w:name="_GoBack"/>
      <w:bookmarkEnd w:id="0"/>
      <w:r>
        <w:t>Dear Parents,</w:t>
      </w:r>
    </w:p>
    <w:p w:rsidR="002241DD" w:rsidRDefault="002241DD" w:rsidP="002241DD">
      <w:pPr>
        <w:pStyle w:val="PlainText"/>
      </w:pPr>
    </w:p>
    <w:p w:rsidR="002241DD" w:rsidRDefault="002241DD" w:rsidP="002241DD">
      <w:pPr>
        <w:pStyle w:val="PlainText"/>
      </w:pPr>
      <w:r>
        <w:t>We hope you enjoyed the Student-Led Conference and have more insight into your child's learning and all the hard work they have produced over the year.</w:t>
      </w:r>
    </w:p>
    <w:p w:rsidR="002241DD" w:rsidRDefault="002241DD" w:rsidP="002241DD">
      <w:pPr>
        <w:pStyle w:val="PlainText"/>
      </w:pPr>
    </w:p>
    <w:p w:rsidR="002241DD" w:rsidRDefault="002241DD" w:rsidP="002241DD">
      <w:pPr>
        <w:pStyle w:val="PlainText"/>
      </w:pPr>
      <w:r>
        <w:t>Next week, the Year 6 students will have their last Math assessment based on the learning they have done over the past few weeks.</w:t>
      </w:r>
    </w:p>
    <w:p w:rsidR="002241DD" w:rsidRDefault="002241DD" w:rsidP="002241DD">
      <w:pPr>
        <w:pStyle w:val="PlainText"/>
      </w:pPr>
    </w:p>
    <w:p w:rsidR="002241DD" w:rsidRDefault="002241DD" w:rsidP="002241DD">
      <w:pPr>
        <w:pStyle w:val="PlainText"/>
      </w:pPr>
      <w:r w:rsidRPr="002241DD">
        <w:rPr>
          <w:b/>
        </w:rPr>
        <w:t>How We Organise Ourselves</w:t>
      </w:r>
      <w:r>
        <w:t>:</w:t>
      </w:r>
    </w:p>
    <w:p w:rsidR="002241DD" w:rsidRDefault="002241DD" w:rsidP="002241DD">
      <w:pPr>
        <w:pStyle w:val="PlainText"/>
      </w:pPr>
      <w:r>
        <w:t>Within our current unit of inquiry, the students are focusing on 'Transitions' and the different transition and changes that occur, specifically when they move from primary school to secondary school. The students are inquiring into changes they may face, and how to manage these changes, ranging from environmental, emotional, social, intellectual and personal changes.</w:t>
      </w:r>
    </w:p>
    <w:p w:rsidR="002241DD" w:rsidRDefault="002241DD" w:rsidP="002241DD">
      <w:pPr>
        <w:pStyle w:val="PlainText"/>
      </w:pPr>
    </w:p>
    <w:p w:rsidR="002241DD" w:rsidRDefault="002241DD" w:rsidP="002241DD">
      <w:pPr>
        <w:pStyle w:val="PlainText"/>
      </w:pPr>
      <w:r>
        <w:t>With this in mind, we will have a standalone week of inquiring and discussing changes based on 'Growing Up'. These types of questions might have already started to show at home, and we would like to prepare the students to make their transition as smooth as possible.</w:t>
      </w:r>
    </w:p>
    <w:p w:rsidR="002241DD" w:rsidRDefault="002241DD" w:rsidP="002241DD">
      <w:pPr>
        <w:pStyle w:val="PlainText"/>
      </w:pPr>
    </w:p>
    <w:p w:rsidR="002241DD" w:rsidRDefault="002241DD" w:rsidP="002241DD">
      <w:pPr>
        <w:pStyle w:val="PlainText"/>
      </w:pPr>
      <w:r>
        <w:t>We will focus on aspects such as:</w:t>
      </w:r>
    </w:p>
    <w:p w:rsidR="002241DD" w:rsidRDefault="002241DD" w:rsidP="002241DD">
      <w:pPr>
        <w:pStyle w:val="PlainText"/>
      </w:pPr>
    </w:p>
    <w:p w:rsidR="002241DD" w:rsidRDefault="002241DD" w:rsidP="002241DD">
      <w:pPr>
        <w:pStyle w:val="PlainText"/>
        <w:numPr>
          <w:ilvl w:val="0"/>
          <w:numId w:val="2"/>
        </w:numPr>
      </w:pPr>
      <w:r>
        <w:t>Physical changes while growing up</w:t>
      </w:r>
    </w:p>
    <w:p w:rsidR="002241DD" w:rsidRDefault="002241DD" w:rsidP="002241DD">
      <w:pPr>
        <w:pStyle w:val="PlainText"/>
        <w:numPr>
          <w:ilvl w:val="0"/>
          <w:numId w:val="2"/>
        </w:numPr>
      </w:pPr>
      <w:r>
        <w:t xml:space="preserve">Emotional </w:t>
      </w:r>
      <w:r w:rsidR="001979F1">
        <w:t>and</w:t>
      </w:r>
      <w:r>
        <w:t xml:space="preserve"> social changes while growing up</w:t>
      </w:r>
    </w:p>
    <w:p w:rsidR="002241DD" w:rsidRDefault="002241DD" w:rsidP="002241DD">
      <w:pPr>
        <w:pStyle w:val="PlainText"/>
        <w:numPr>
          <w:ilvl w:val="0"/>
          <w:numId w:val="2"/>
        </w:numPr>
      </w:pPr>
      <w:r>
        <w:t xml:space="preserve">Personal </w:t>
      </w:r>
      <w:r w:rsidR="001979F1">
        <w:t>h</w:t>
      </w:r>
      <w:r>
        <w:t>ygiene and care while growing up</w:t>
      </w:r>
    </w:p>
    <w:p w:rsidR="002241DD" w:rsidRDefault="002241DD" w:rsidP="002241DD">
      <w:pPr>
        <w:pStyle w:val="PlainText"/>
        <w:numPr>
          <w:ilvl w:val="0"/>
          <w:numId w:val="2"/>
        </w:numPr>
      </w:pPr>
      <w:r>
        <w:t>Making informed choices while growing up</w:t>
      </w:r>
    </w:p>
    <w:p w:rsidR="002241DD" w:rsidRDefault="002241DD" w:rsidP="002241DD">
      <w:pPr>
        <w:pStyle w:val="PlainText"/>
        <w:ind w:left="720"/>
      </w:pPr>
    </w:p>
    <w:p w:rsidR="002241DD" w:rsidRDefault="002241DD" w:rsidP="001979F1">
      <w:pPr>
        <w:pStyle w:val="PlainText"/>
      </w:pPr>
      <w:r>
        <w:t>More focused discussions will be done separately for boys and girls, with a more general discussion for all students together. In the past, we have found these sessions to be informative and reassuring for students as this can become a confusing time for them.</w:t>
      </w:r>
    </w:p>
    <w:p w:rsidR="001979F1" w:rsidRPr="001979F1" w:rsidRDefault="001979F1" w:rsidP="001979F1">
      <w:pPr>
        <w:pStyle w:val="PlainText"/>
      </w:pPr>
    </w:p>
    <w:p w:rsidR="002241DD" w:rsidRPr="002241DD" w:rsidRDefault="002241DD" w:rsidP="002241DD">
      <w:pPr>
        <w:rPr>
          <w:b/>
          <w:sz w:val="36"/>
          <w:u w:val="single"/>
          <w:lang w:val="en-US"/>
        </w:rPr>
      </w:pPr>
      <w:r w:rsidRPr="002241DD">
        <w:rPr>
          <w:b/>
          <w:sz w:val="36"/>
          <w:u w:val="single"/>
          <w:lang w:val="en-US"/>
        </w:rPr>
        <w:t>Latest updates in French</w:t>
      </w:r>
    </w:p>
    <w:tbl>
      <w:tblPr>
        <w:tblStyle w:val="TableGrid"/>
        <w:tblW w:w="9923" w:type="dxa"/>
        <w:tblInd w:w="-147" w:type="dxa"/>
        <w:tblLook w:val="04A0" w:firstRow="1" w:lastRow="0" w:firstColumn="1" w:lastColumn="0" w:noHBand="0" w:noVBand="1"/>
      </w:tblPr>
      <w:tblGrid>
        <w:gridCol w:w="1693"/>
        <w:gridCol w:w="4261"/>
        <w:gridCol w:w="3969"/>
      </w:tblGrid>
      <w:tr w:rsidR="002241DD" w:rsidRPr="002241DD" w:rsidTr="001979F1">
        <w:trPr>
          <w:trHeight w:val="484"/>
        </w:trPr>
        <w:tc>
          <w:tcPr>
            <w:tcW w:w="1693" w:type="dxa"/>
          </w:tcPr>
          <w:p w:rsidR="002241DD" w:rsidRPr="002241DD" w:rsidRDefault="002241DD" w:rsidP="002241DD">
            <w:pPr>
              <w:rPr>
                <w:b/>
                <w:sz w:val="28"/>
                <w:szCs w:val="28"/>
                <w:u w:val="single"/>
              </w:rPr>
            </w:pPr>
          </w:p>
        </w:tc>
        <w:tc>
          <w:tcPr>
            <w:tcW w:w="4261" w:type="dxa"/>
          </w:tcPr>
          <w:p w:rsidR="002241DD" w:rsidRPr="002241DD" w:rsidRDefault="002241DD" w:rsidP="002241DD">
            <w:pPr>
              <w:rPr>
                <w:b/>
                <w:color w:val="FF0000"/>
                <w:sz w:val="28"/>
                <w:szCs w:val="28"/>
              </w:rPr>
            </w:pPr>
            <w:r w:rsidRPr="002241DD">
              <w:rPr>
                <w:b/>
                <w:color w:val="FF0000"/>
                <w:sz w:val="28"/>
                <w:szCs w:val="28"/>
              </w:rPr>
              <w:t>Week 14</w:t>
            </w:r>
            <w:r w:rsidRPr="002241DD">
              <w:rPr>
                <w:b/>
                <w:color w:val="FF0000"/>
                <w:sz w:val="28"/>
                <w:szCs w:val="28"/>
                <w:vertAlign w:val="superscript"/>
              </w:rPr>
              <w:t>th</w:t>
            </w:r>
            <w:r w:rsidRPr="002241DD">
              <w:rPr>
                <w:b/>
                <w:color w:val="FF0000"/>
                <w:sz w:val="28"/>
                <w:szCs w:val="28"/>
              </w:rPr>
              <w:t>-25th October</w:t>
            </w:r>
          </w:p>
        </w:tc>
        <w:tc>
          <w:tcPr>
            <w:tcW w:w="3969" w:type="dxa"/>
          </w:tcPr>
          <w:p w:rsidR="002241DD" w:rsidRPr="002241DD" w:rsidRDefault="002241DD" w:rsidP="002241DD">
            <w:pPr>
              <w:rPr>
                <w:b/>
                <w:color w:val="FF0000"/>
                <w:sz w:val="28"/>
                <w:szCs w:val="28"/>
              </w:rPr>
            </w:pPr>
            <w:r w:rsidRPr="002241DD">
              <w:rPr>
                <w:b/>
                <w:color w:val="FF0000"/>
                <w:sz w:val="28"/>
                <w:szCs w:val="28"/>
              </w:rPr>
              <w:t>Coming week 28</w:t>
            </w:r>
            <w:r w:rsidRPr="002241DD">
              <w:rPr>
                <w:b/>
                <w:color w:val="FF0000"/>
                <w:sz w:val="28"/>
                <w:szCs w:val="28"/>
                <w:vertAlign w:val="superscript"/>
              </w:rPr>
              <w:t>th</w:t>
            </w:r>
            <w:r w:rsidRPr="002241DD">
              <w:rPr>
                <w:b/>
                <w:color w:val="FF0000"/>
                <w:sz w:val="28"/>
                <w:szCs w:val="28"/>
              </w:rPr>
              <w:t xml:space="preserve"> October -8</w:t>
            </w:r>
            <w:r w:rsidRPr="002241DD">
              <w:rPr>
                <w:b/>
                <w:color w:val="FF0000"/>
                <w:sz w:val="28"/>
                <w:szCs w:val="28"/>
                <w:vertAlign w:val="superscript"/>
              </w:rPr>
              <w:t>th</w:t>
            </w:r>
            <w:r w:rsidRPr="002241DD">
              <w:rPr>
                <w:b/>
                <w:color w:val="FF0000"/>
                <w:sz w:val="28"/>
                <w:szCs w:val="28"/>
              </w:rPr>
              <w:t xml:space="preserve"> November(if students are ready)</w:t>
            </w:r>
          </w:p>
        </w:tc>
      </w:tr>
      <w:tr w:rsidR="002241DD" w:rsidRPr="002241DD" w:rsidTr="001979F1">
        <w:trPr>
          <w:trHeight w:val="865"/>
        </w:trPr>
        <w:tc>
          <w:tcPr>
            <w:tcW w:w="1693" w:type="dxa"/>
          </w:tcPr>
          <w:p w:rsidR="002241DD" w:rsidRPr="002241DD" w:rsidRDefault="002241DD" w:rsidP="002241DD">
            <w:pPr>
              <w:rPr>
                <w:rFonts w:cstheme="minorHAnsi"/>
                <w:b/>
                <w:color w:val="00B050"/>
              </w:rPr>
            </w:pPr>
            <w:r w:rsidRPr="002241DD">
              <w:rPr>
                <w:rFonts w:cstheme="minorHAnsi"/>
                <w:b/>
                <w:color w:val="00B050"/>
              </w:rPr>
              <w:t xml:space="preserve">Module de </w:t>
            </w:r>
            <w:proofErr w:type="spellStart"/>
            <w:r w:rsidRPr="002241DD">
              <w:rPr>
                <w:rFonts w:cstheme="minorHAnsi"/>
                <w:b/>
                <w:color w:val="00B050"/>
              </w:rPr>
              <w:t>Recherche</w:t>
            </w:r>
            <w:proofErr w:type="spellEnd"/>
            <w:r w:rsidRPr="002241DD">
              <w:rPr>
                <w:rFonts w:cstheme="minorHAnsi"/>
                <w:b/>
                <w:color w:val="00B050"/>
              </w:rPr>
              <w:t xml:space="preserve"> (UOI)</w:t>
            </w:r>
          </w:p>
        </w:tc>
        <w:tc>
          <w:tcPr>
            <w:tcW w:w="4261" w:type="dxa"/>
          </w:tcPr>
          <w:p w:rsidR="002241DD" w:rsidRPr="002241DD" w:rsidRDefault="002241DD" w:rsidP="002241DD">
            <w:pPr>
              <w:rPr>
                <w:rFonts w:cstheme="minorHAnsi"/>
              </w:rPr>
            </w:pPr>
            <w:r w:rsidRPr="002241DD">
              <w:rPr>
                <w:rFonts w:cstheme="minorHAnsi"/>
                <w:b/>
              </w:rPr>
              <w:t>Inquiring into emotional changes in two   Informative texts</w:t>
            </w:r>
            <w:r w:rsidRPr="002241DD">
              <w:rPr>
                <w:rFonts w:cstheme="minorHAnsi"/>
              </w:rPr>
              <w:t xml:space="preserve">: “Nous les </w:t>
            </w:r>
            <w:proofErr w:type="spellStart"/>
            <w:r w:rsidRPr="002241DD">
              <w:rPr>
                <w:rFonts w:cstheme="minorHAnsi"/>
              </w:rPr>
              <w:t>onze-quinze</w:t>
            </w:r>
            <w:proofErr w:type="spellEnd"/>
            <w:r w:rsidRPr="002241DD">
              <w:rPr>
                <w:rFonts w:cstheme="minorHAnsi"/>
              </w:rPr>
              <w:t xml:space="preserve"> </w:t>
            </w:r>
            <w:proofErr w:type="spellStart"/>
            <w:r w:rsidRPr="002241DD">
              <w:rPr>
                <w:rFonts w:cstheme="minorHAnsi"/>
              </w:rPr>
              <w:t>ans</w:t>
            </w:r>
            <w:proofErr w:type="spellEnd"/>
            <w:r w:rsidRPr="002241DD">
              <w:rPr>
                <w:rFonts w:cstheme="minorHAnsi"/>
              </w:rPr>
              <w:t>”, “</w:t>
            </w:r>
            <w:proofErr w:type="spellStart"/>
            <w:r w:rsidRPr="002241DD">
              <w:rPr>
                <w:rFonts w:cstheme="minorHAnsi"/>
              </w:rPr>
              <w:t>Etre</w:t>
            </w:r>
            <w:proofErr w:type="spellEnd"/>
            <w:r w:rsidRPr="002241DD">
              <w:rPr>
                <w:rFonts w:cstheme="minorHAnsi"/>
              </w:rPr>
              <w:t xml:space="preserve"> </w:t>
            </w:r>
            <w:proofErr w:type="spellStart"/>
            <w:r w:rsidRPr="002241DD">
              <w:rPr>
                <w:rFonts w:cstheme="minorHAnsi"/>
              </w:rPr>
              <w:t>soi-même</w:t>
            </w:r>
            <w:proofErr w:type="spellEnd"/>
            <w:r w:rsidRPr="002241DD">
              <w:rPr>
                <w:rFonts w:cstheme="minorHAnsi"/>
              </w:rPr>
              <w:t xml:space="preserve">”. Presenting data in a </w:t>
            </w:r>
            <w:r w:rsidRPr="002241DD">
              <w:rPr>
                <w:rFonts w:cstheme="minorHAnsi"/>
                <w:b/>
              </w:rPr>
              <w:t xml:space="preserve">T-chart </w:t>
            </w:r>
            <w:r w:rsidRPr="002241DD">
              <w:rPr>
                <w:rFonts w:cstheme="minorHAnsi"/>
              </w:rPr>
              <w:t>(not finished due to day off for Student-Led Conferences)</w:t>
            </w:r>
          </w:p>
        </w:tc>
        <w:tc>
          <w:tcPr>
            <w:tcW w:w="3969" w:type="dxa"/>
          </w:tcPr>
          <w:p w:rsidR="002241DD" w:rsidRPr="002241DD" w:rsidRDefault="002241DD" w:rsidP="002241DD">
            <w:pPr>
              <w:rPr>
                <w:rFonts w:cstheme="minorHAnsi"/>
              </w:rPr>
            </w:pPr>
            <w:r w:rsidRPr="002241DD">
              <w:rPr>
                <w:rFonts w:cstheme="minorHAnsi"/>
                <w:b/>
              </w:rPr>
              <w:t>Comparing and contrasting data</w:t>
            </w:r>
            <w:r w:rsidRPr="002241DD">
              <w:rPr>
                <w:rFonts w:cstheme="minorHAnsi"/>
              </w:rPr>
              <w:t xml:space="preserve"> in the two texts: “Nous les </w:t>
            </w:r>
            <w:proofErr w:type="spellStart"/>
            <w:r w:rsidRPr="002241DD">
              <w:rPr>
                <w:rFonts w:cstheme="minorHAnsi"/>
              </w:rPr>
              <w:t>onze-quinze</w:t>
            </w:r>
            <w:proofErr w:type="spellEnd"/>
            <w:r w:rsidRPr="002241DD">
              <w:rPr>
                <w:rFonts w:cstheme="minorHAnsi"/>
              </w:rPr>
              <w:t xml:space="preserve"> </w:t>
            </w:r>
            <w:proofErr w:type="spellStart"/>
            <w:r w:rsidRPr="002241DD">
              <w:rPr>
                <w:rFonts w:cstheme="minorHAnsi"/>
              </w:rPr>
              <w:t>ans</w:t>
            </w:r>
            <w:proofErr w:type="spellEnd"/>
            <w:r w:rsidRPr="002241DD">
              <w:rPr>
                <w:rFonts w:cstheme="minorHAnsi"/>
              </w:rPr>
              <w:t>”, ”</w:t>
            </w:r>
            <w:proofErr w:type="spellStart"/>
            <w:r w:rsidRPr="002241DD">
              <w:rPr>
                <w:rFonts w:cstheme="minorHAnsi"/>
              </w:rPr>
              <w:t>Etre</w:t>
            </w:r>
            <w:proofErr w:type="spellEnd"/>
            <w:r w:rsidRPr="002241DD">
              <w:rPr>
                <w:rFonts w:cstheme="minorHAnsi"/>
              </w:rPr>
              <w:t xml:space="preserve"> </w:t>
            </w:r>
            <w:proofErr w:type="spellStart"/>
            <w:r w:rsidRPr="002241DD">
              <w:rPr>
                <w:rFonts w:cstheme="minorHAnsi"/>
              </w:rPr>
              <w:t>soi-même”and</w:t>
            </w:r>
            <w:proofErr w:type="spellEnd"/>
            <w:r w:rsidRPr="002241DD">
              <w:rPr>
                <w:rFonts w:cstheme="minorHAnsi"/>
              </w:rPr>
              <w:t xml:space="preserve"> presenting in a </w:t>
            </w:r>
            <w:r w:rsidRPr="002241DD">
              <w:rPr>
                <w:rFonts w:cstheme="minorHAnsi"/>
                <w:b/>
              </w:rPr>
              <w:t>Venn Diagram.</w:t>
            </w:r>
          </w:p>
        </w:tc>
      </w:tr>
      <w:tr w:rsidR="002241DD" w:rsidRPr="002241DD" w:rsidTr="001979F1">
        <w:trPr>
          <w:trHeight w:val="825"/>
        </w:trPr>
        <w:tc>
          <w:tcPr>
            <w:tcW w:w="1693" w:type="dxa"/>
          </w:tcPr>
          <w:p w:rsidR="002241DD" w:rsidRPr="002241DD" w:rsidRDefault="002241DD" w:rsidP="002241DD">
            <w:pPr>
              <w:rPr>
                <w:rFonts w:cstheme="minorHAnsi"/>
                <w:b/>
                <w:color w:val="00B050"/>
              </w:rPr>
            </w:pPr>
            <w:r w:rsidRPr="002241DD">
              <w:rPr>
                <w:rFonts w:cstheme="minorHAnsi"/>
                <w:b/>
                <w:color w:val="00B050"/>
              </w:rPr>
              <w:t xml:space="preserve">Atelier </w:t>
            </w:r>
            <w:proofErr w:type="spellStart"/>
            <w:r w:rsidRPr="002241DD">
              <w:rPr>
                <w:rFonts w:cstheme="minorHAnsi"/>
                <w:b/>
                <w:color w:val="00B050"/>
              </w:rPr>
              <w:t>d`écriture</w:t>
            </w:r>
            <w:proofErr w:type="spellEnd"/>
            <w:r w:rsidRPr="002241DD">
              <w:rPr>
                <w:rFonts w:cstheme="minorHAnsi"/>
                <w:b/>
                <w:color w:val="00B050"/>
              </w:rPr>
              <w:t xml:space="preserve"> (Writing workshop)</w:t>
            </w:r>
          </w:p>
        </w:tc>
        <w:tc>
          <w:tcPr>
            <w:tcW w:w="4261" w:type="dxa"/>
          </w:tcPr>
          <w:p w:rsidR="002241DD" w:rsidRPr="002241DD" w:rsidRDefault="002241DD" w:rsidP="002241DD">
            <w:pPr>
              <w:numPr>
                <w:ilvl w:val="0"/>
                <w:numId w:val="3"/>
              </w:numPr>
              <w:ind w:left="178" w:hanging="178"/>
              <w:contextualSpacing/>
              <w:rPr>
                <w:rFonts w:cstheme="minorHAnsi"/>
              </w:rPr>
            </w:pPr>
            <w:r w:rsidRPr="002241DD">
              <w:rPr>
                <w:rFonts w:cstheme="minorHAnsi"/>
              </w:rPr>
              <w:t>Taking time to reflect on what they did during the whole year writing workshop</w:t>
            </w:r>
          </w:p>
          <w:p w:rsidR="002241DD" w:rsidRPr="002241DD" w:rsidRDefault="002241DD" w:rsidP="002241DD">
            <w:pPr>
              <w:numPr>
                <w:ilvl w:val="0"/>
                <w:numId w:val="3"/>
              </w:numPr>
              <w:ind w:left="178" w:hanging="178"/>
              <w:contextualSpacing/>
              <w:rPr>
                <w:rFonts w:cstheme="minorHAnsi"/>
              </w:rPr>
            </w:pPr>
            <w:r w:rsidRPr="002241DD">
              <w:rPr>
                <w:rFonts w:cstheme="minorHAnsi"/>
              </w:rPr>
              <w:t>Preparing the Portfolio for student-led conference</w:t>
            </w:r>
          </w:p>
          <w:p w:rsidR="002241DD" w:rsidRPr="002241DD" w:rsidRDefault="002241DD" w:rsidP="002241DD">
            <w:pPr>
              <w:numPr>
                <w:ilvl w:val="0"/>
                <w:numId w:val="3"/>
              </w:numPr>
              <w:ind w:left="178" w:hanging="178"/>
              <w:contextualSpacing/>
              <w:rPr>
                <w:rFonts w:cstheme="minorHAnsi"/>
              </w:rPr>
            </w:pPr>
            <w:r w:rsidRPr="002241DD">
              <w:rPr>
                <w:rFonts w:cstheme="minorHAnsi"/>
              </w:rPr>
              <w:t>Collecting data to assess writing development – Holistic writing</w:t>
            </w:r>
          </w:p>
        </w:tc>
        <w:tc>
          <w:tcPr>
            <w:tcW w:w="3969" w:type="dxa"/>
          </w:tcPr>
          <w:p w:rsidR="002241DD" w:rsidRPr="002241DD" w:rsidRDefault="002241DD" w:rsidP="002241DD">
            <w:pPr>
              <w:autoSpaceDE w:val="0"/>
              <w:autoSpaceDN w:val="0"/>
              <w:adjustRightInd w:val="0"/>
              <w:rPr>
                <w:rFonts w:eastAsia="MS Mincho" w:cstheme="minorHAnsi"/>
              </w:rPr>
            </w:pPr>
            <w:r w:rsidRPr="002241DD">
              <w:rPr>
                <w:rFonts w:eastAsia="MS Mincho" w:cstheme="minorHAnsi"/>
                <w:bCs/>
              </w:rPr>
              <w:t>Students will use the mentor text in the novel “</w:t>
            </w:r>
            <w:proofErr w:type="spellStart"/>
            <w:r w:rsidRPr="002241DD">
              <w:rPr>
                <w:rFonts w:cstheme="minorHAnsi"/>
                <w:b/>
              </w:rPr>
              <w:t>L`enfant</w:t>
            </w:r>
            <w:proofErr w:type="spellEnd"/>
            <w:r w:rsidRPr="002241DD">
              <w:rPr>
                <w:rFonts w:cstheme="minorHAnsi"/>
                <w:b/>
              </w:rPr>
              <w:t xml:space="preserve"> </w:t>
            </w:r>
            <w:proofErr w:type="spellStart"/>
            <w:r w:rsidRPr="002241DD">
              <w:rPr>
                <w:rFonts w:cstheme="minorHAnsi"/>
                <w:b/>
              </w:rPr>
              <w:t>d`Hiroshima</w:t>
            </w:r>
            <w:proofErr w:type="spellEnd"/>
            <w:r w:rsidRPr="002241DD">
              <w:rPr>
                <w:rFonts w:eastAsia="MS Mincho" w:cstheme="minorHAnsi"/>
                <w:bCs/>
              </w:rPr>
              <w:t>” to learn ways to make writing more powerful</w:t>
            </w:r>
            <w:r w:rsidRPr="002241DD">
              <w:rPr>
                <w:rFonts w:eastAsia="MS Mincho" w:cstheme="minorHAnsi"/>
              </w:rPr>
              <w:t>.</w:t>
            </w:r>
          </w:p>
          <w:p w:rsidR="002241DD" w:rsidRPr="002241DD" w:rsidRDefault="002241DD" w:rsidP="002241DD">
            <w:pPr>
              <w:rPr>
                <w:rFonts w:cstheme="minorHAnsi"/>
                <w:b/>
              </w:rPr>
            </w:pPr>
            <w:r w:rsidRPr="002241DD">
              <w:rPr>
                <w:rFonts w:cstheme="minorHAnsi"/>
                <w:lang w:val="en-AU" w:eastAsia="en-AU"/>
              </w:rPr>
              <w:t>The children will draft a journal/letter to one of their parent, explaining their current feelings and fears as an adolescent.</w:t>
            </w:r>
          </w:p>
        </w:tc>
      </w:tr>
      <w:tr w:rsidR="002241DD" w:rsidRPr="002241DD" w:rsidTr="001979F1">
        <w:trPr>
          <w:trHeight w:val="1298"/>
        </w:trPr>
        <w:tc>
          <w:tcPr>
            <w:tcW w:w="1693" w:type="dxa"/>
          </w:tcPr>
          <w:p w:rsidR="002241DD" w:rsidRPr="002241DD" w:rsidRDefault="002241DD" w:rsidP="002241DD">
            <w:pPr>
              <w:rPr>
                <w:rFonts w:cstheme="minorHAnsi"/>
                <w:b/>
                <w:color w:val="00B050"/>
              </w:rPr>
            </w:pPr>
            <w:r w:rsidRPr="002241DD">
              <w:rPr>
                <w:rFonts w:cstheme="minorHAnsi"/>
                <w:b/>
                <w:color w:val="00B050"/>
              </w:rPr>
              <w:lastRenderedPageBreak/>
              <w:t>Atelier de Lecture (Reading workshop)</w:t>
            </w:r>
          </w:p>
        </w:tc>
        <w:tc>
          <w:tcPr>
            <w:tcW w:w="4261" w:type="dxa"/>
          </w:tcPr>
          <w:p w:rsidR="002241DD" w:rsidRPr="002241DD" w:rsidRDefault="002241DD" w:rsidP="002241DD">
            <w:pPr>
              <w:numPr>
                <w:ilvl w:val="0"/>
                <w:numId w:val="5"/>
              </w:numPr>
              <w:ind w:left="178" w:hanging="178"/>
              <w:contextualSpacing/>
              <w:rPr>
                <w:rFonts w:cstheme="minorHAnsi"/>
                <w:b/>
              </w:rPr>
            </w:pPr>
            <w:r w:rsidRPr="002241DD">
              <w:rPr>
                <w:rFonts w:cstheme="minorHAnsi"/>
                <w:b/>
              </w:rPr>
              <w:t xml:space="preserve">La </w:t>
            </w:r>
            <w:proofErr w:type="spellStart"/>
            <w:r w:rsidRPr="002241DD">
              <w:rPr>
                <w:rFonts w:cstheme="minorHAnsi"/>
                <w:b/>
              </w:rPr>
              <w:t>lettre</w:t>
            </w:r>
            <w:proofErr w:type="spellEnd"/>
            <w:r w:rsidRPr="002241DD">
              <w:rPr>
                <w:rFonts w:cstheme="minorHAnsi"/>
                <w:b/>
              </w:rPr>
              <w:t xml:space="preserve"> </w:t>
            </w:r>
            <w:proofErr w:type="spellStart"/>
            <w:r w:rsidRPr="002241DD">
              <w:rPr>
                <w:rFonts w:cstheme="minorHAnsi"/>
                <w:b/>
              </w:rPr>
              <w:t>privée</w:t>
            </w:r>
            <w:proofErr w:type="spellEnd"/>
            <w:r w:rsidRPr="002241DD">
              <w:rPr>
                <w:rFonts w:cstheme="minorHAnsi"/>
                <w:b/>
              </w:rPr>
              <w:t xml:space="preserve"> /journal: </w:t>
            </w:r>
            <w:proofErr w:type="spellStart"/>
            <w:r w:rsidRPr="002241DD">
              <w:rPr>
                <w:rFonts w:cstheme="minorHAnsi"/>
                <w:b/>
              </w:rPr>
              <w:t>L`enfant</w:t>
            </w:r>
            <w:proofErr w:type="spellEnd"/>
            <w:r w:rsidRPr="002241DD">
              <w:rPr>
                <w:rFonts w:cstheme="minorHAnsi"/>
                <w:b/>
              </w:rPr>
              <w:t xml:space="preserve"> </w:t>
            </w:r>
            <w:proofErr w:type="spellStart"/>
            <w:r w:rsidRPr="002241DD">
              <w:rPr>
                <w:rFonts w:cstheme="minorHAnsi"/>
                <w:b/>
              </w:rPr>
              <w:t>d`Hiroshima</w:t>
            </w:r>
            <w:proofErr w:type="spellEnd"/>
            <w:r w:rsidRPr="002241DD">
              <w:rPr>
                <w:rFonts w:cstheme="minorHAnsi"/>
                <w:b/>
              </w:rPr>
              <w:t xml:space="preserve">-Isoko et Ichiro </w:t>
            </w:r>
            <w:proofErr w:type="spellStart"/>
            <w:r w:rsidRPr="002241DD">
              <w:rPr>
                <w:rFonts w:cstheme="minorHAnsi"/>
                <w:b/>
              </w:rPr>
              <w:t>Hatano</w:t>
            </w:r>
            <w:proofErr w:type="spellEnd"/>
            <w:r w:rsidRPr="002241DD">
              <w:rPr>
                <w:rFonts w:cstheme="minorHAnsi"/>
                <w:b/>
              </w:rPr>
              <w:t xml:space="preserve">: </w:t>
            </w:r>
            <w:proofErr w:type="spellStart"/>
            <w:r w:rsidRPr="002241DD">
              <w:rPr>
                <w:rFonts w:cstheme="minorHAnsi"/>
                <w:b/>
              </w:rPr>
              <w:t>Lettres</w:t>
            </w:r>
            <w:proofErr w:type="spellEnd"/>
            <w:r w:rsidRPr="002241DD">
              <w:rPr>
                <w:rFonts w:cstheme="minorHAnsi"/>
                <w:b/>
              </w:rPr>
              <w:t xml:space="preserve"> 45/48  </w:t>
            </w:r>
          </w:p>
          <w:p w:rsidR="002241DD" w:rsidRPr="002241DD" w:rsidRDefault="002241DD" w:rsidP="002241DD">
            <w:pPr>
              <w:numPr>
                <w:ilvl w:val="0"/>
                <w:numId w:val="5"/>
              </w:numPr>
              <w:ind w:left="178" w:hanging="178"/>
              <w:contextualSpacing/>
              <w:rPr>
                <w:rFonts w:cstheme="minorHAnsi"/>
                <w:b/>
              </w:rPr>
            </w:pPr>
            <w:r w:rsidRPr="002241DD">
              <w:rPr>
                <w:rFonts w:cstheme="minorHAnsi"/>
                <w:b/>
              </w:rPr>
              <w:t xml:space="preserve">Reading response: </w:t>
            </w:r>
            <w:r w:rsidRPr="002241DD">
              <w:rPr>
                <w:rFonts w:cstheme="minorHAnsi"/>
              </w:rPr>
              <w:t>What would you do if you were Isoko? Explain why</w:t>
            </w:r>
          </w:p>
          <w:p w:rsidR="002241DD" w:rsidRPr="002241DD" w:rsidRDefault="002241DD" w:rsidP="002241DD">
            <w:pPr>
              <w:numPr>
                <w:ilvl w:val="0"/>
                <w:numId w:val="5"/>
              </w:numPr>
              <w:ind w:left="178" w:hanging="178"/>
              <w:contextualSpacing/>
              <w:rPr>
                <w:rFonts w:cstheme="minorHAnsi"/>
                <w:b/>
              </w:rPr>
            </w:pPr>
            <w:r w:rsidRPr="002241DD">
              <w:rPr>
                <w:rFonts w:cstheme="minorHAnsi"/>
                <w:b/>
              </w:rPr>
              <w:t xml:space="preserve">Collecting data to assess reading development </w:t>
            </w:r>
            <w:r w:rsidRPr="002241DD">
              <w:rPr>
                <w:rFonts w:cstheme="minorHAnsi"/>
              </w:rPr>
              <w:t>– Reading running record</w:t>
            </w:r>
          </w:p>
        </w:tc>
        <w:tc>
          <w:tcPr>
            <w:tcW w:w="3969" w:type="dxa"/>
          </w:tcPr>
          <w:p w:rsidR="002241DD" w:rsidRPr="002241DD" w:rsidRDefault="002241DD" w:rsidP="002241DD">
            <w:pPr>
              <w:numPr>
                <w:ilvl w:val="0"/>
                <w:numId w:val="5"/>
              </w:numPr>
              <w:ind w:left="180" w:hanging="180"/>
              <w:contextualSpacing/>
              <w:rPr>
                <w:rFonts w:cstheme="minorHAnsi"/>
                <w:b/>
              </w:rPr>
            </w:pPr>
            <w:r w:rsidRPr="002241DD">
              <w:rPr>
                <w:rFonts w:cstheme="minorHAnsi"/>
                <w:b/>
              </w:rPr>
              <w:t xml:space="preserve">La </w:t>
            </w:r>
            <w:proofErr w:type="spellStart"/>
            <w:r w:rsidRPr="002241DD">
              <w:rPr>
                <w:rFonts w:cstheme="minorHAnsi"/>
                <w:b/>
              </w:rPr>
              <w:t>lettre</w:t>
            </w:r>
            <w:proofErr w:type="spellEnd"/>
            <w:r w:rsidRPr="002241DD">
              <w:rPr>
                <w:rFonts w:cstheme="minorHAnsi"/>
                <w:b/>
              </w:rPr>
              <w:t xml:space="preserve"> </w:t>
            </w:r>
            <w:proofErr w:type="spellStart"/>
            <w:r w:rsidRPr="002241DD">
              <w:rPr>
                <w:rFonts w:cstheme="minorHAnsi"/>
                <w:b/>
              </w:rPr>
              <w:t>privée</w:t>
            </w:r>
            <w:proofErr w:type="spellEnd"/>
            <w:r w:rsidRPr="002241DD">
              <w:rPr>
                <w:rFonts w:cstheme="minorHAnsi"/>
                <w:b/>
              </w:rPr>
              <w:t xml:space="preserve"> /journal: </w:t>
            </w:r>
            <w:proofErr w:type="spellStart"/>
            <w:r w:rsidRPr="002241DD">
              <w:rPr>
                <w:rFonts w:cstheme="minorHAnsi"/>
                <w:b/>
              </w:rPr>
              <w:t>L`enfant</w:t>
            </w:r>
            <w:proofErr w:type="spellEnd"/>
            <w:r w:rsidRPr="002241DD">
              <w:rPr>
                <w:rFonts w:cstheme="minorHAnsi"/>
                <w:b/>
              </w:rPr>
              <w:t xml:space="preserve"> </w:t>
            </w:r>
            <w:proofErr w:type="spellStart"/>
            <w:r w:rsidRPr="002241DD">
              <w:rPr>
                <w:rFonts w:cstheme="minorHAnsi"/>
                <w:b/>
              </w:rPr>
              <w:t>d`Hiroshima</w:t>
            </w:r>
            <w:proofErr w:type="spellEnd"/>
            <w:r w:rsidRPr="002241DD">
              <w:rPr>
                <w:rFonts w:cstheme="minorHAnsi"/>
                <w:b/>
              </w:rPr>
              <w:t xml:space="preserve">-Isoko et Ichiro </w:t>
            </w:r>
            <w:proofErr w:type="spellStart"/>
            <w:r w:rsidRPr="002241DD">
              <w:rPr>
                <w:rFonts w:cstheme="minorHAnsi"/>
                <w:b/>
              </w:rPr>
              <w:t>Hatano</w:t>
            </w:r>
            <w:proofErr w:type="spellEnd"/>
            <w:r w:rsidRPr="002241DD">
              <w:rPr>
                <w:rFonts w:cstheme="minorHAnsi"/>
                <w:b/>
              </w:rPr>
              <w:t xml:space="preserve">: </w:t>
            </w:r>
            <w:proofErr w:type="spellStart"/>
            <w:r w:rsidRPr="002241DD">
              <w:rPr>
                <w:rFonts w:cstheme="minorHAnsi"/>
                <w:b/>
              </w:rPr>
              <w:t>Lettres</w:t>
            </w:r>
            <w:proofErr w:type="spellEnd"/>
            <w:r w:rsidRPr="002241DD">
              <w:rPr>
                <w:rFonts w:cstheme="minorHAnsi"/>
                <w:b/>
              </w:rPr>
              <w:t xml:space="preserve"> 58: “</w:t>
            </w:r>
            <w:proofErr w:type="spellStart"/>
            <w:r w:rsidRPr="002241DD">
              <w:rPr>
                <w:rFonts w:cstheme="minorHAnsi"/>
                <w:i/>
              </w:rPr>
              <w:t>Maman</w:t>
            </w:r>
            <w:proofErr w:type="spellEnd"/>
            <w:r w:rsidRPr="002241DD">
              <w:rPr>
                <w:rFonts w:cstheme="minorHAnsi"/>
                <w:i/>
              </w:rPr>
              <w:t xml:space="preserve"> </w:t>
            </w:r>
            <w:proofErr w:type="spellStart"/>
            <w:r w:rsidRPr="002241DD">
              <w:rPr>
                <w:rFonts w:cstheme="minorHAnsi"/>
                <w:i/>
              </w:rPr>
              <w:t>ai</w:t>
            </w:r>
            <w:proofErr w:type="spellEnd"/>
            <w:r w:rsidRPr="002241DD">
              <w:rPr>
                <w:rFonts w:cstheme="minorHAnsi"/>
                <w:i/>
              </w:rPr>
              <w:t xml:space="preserve">-je </w:t>
            </w:r>
            <w:proofErr w:type="spellStart"/>
            <w:r w:rsidRPr="002241DD">
              <w:rPr>
                <w:rFonts w:cstheme="minorHAnsi"/>
                <w:i/>
              </w:rPr>
              <w:t>enfin</w:t>
            </w:r>
            <w:proofErr w:type="spellEnd"/>
            <w:r w:rsidRPr="002241DD">
              <w:rPr>
                <w:rFonts w:cstheme="minorHAnsi"/>
                <w:i/>
              </w:rPr>
              <w:t xml:space="preserve"> </w:t>
            </w:r>
            <w:proofErr w:type="spellStart"/>
            <w:r w:rsidRPr="002241DD">
              <w:rPr>
                <w:rFonts w:cstheme="minorHAnsi"/>
                <w:i/>
              </w:rPr>
              <w:t>atteint</w:t>
            </w:r>
            <w:proofErr w:type="spellEnd"/>
            <w:r w:rsidRPr="002241DD">
              <w:rPr>
                <w:rFonts w:cstheme="minorHAnsi"/>
                <w:i/>
              </w:rPr>
              <w:t xml:space="preserve"> </w:t>
            </w:r>
            <w:proofErr w:type="spellStart"/>
            <w:r w:rsidRPr="002241DD">
              <w:rPr>
                <w:rFonts w:cstheme="minorHAnsi"/>
                <w:i/>
              </w:rPr>
              <w:t>l`adolescence</w:t>
            </w:r>
            <w:proofErr w:type="spellEnd"/>
            <w:r w:rsidRPr="002241DD">
              <w:rPr>
                <w:rFonts w:cstheme="minorHAnsi"/>
                <w:i/>
              </w:rPr>
              <w:t xml:space="preserve">?”  </w:t>
            </w:r>
          </w:p>
          <w:p w:rsidR="002241DD" w:rsidRPr="002241DD" w:rsidRDefault="002241DD" w:rsidP="002241DD">
            <w:pPr>
              <w:numPr>
                <w:ilvl w:val="0"/>
                <w:numId w:val="5"/>
              </w:numPr>
              <w:ind w:left="180" w:hanging="180"/>
              <w:contextualSpacing/>
              <w:rPr>
                <w:rFonts w:cstheme="minorHAnsi"/>
                <w:b/>
              </w:rPr>
            </w:pPr>
            <w:r w:rsidRPr="002241DD">
              <w:rPr>
                <w:rFonts w:cstheme="minorHAnsi"/>
                <w:b/>
              </w:rPr>
              <w:t xml:space="preserve">Reading response: </w:t>
            </w:r>
            <w:proofErr w:type="spellStart"/>
            <w:r w:rsidRPr="002241DD">
              <w:rPr>
                <w:rFonts w:cstheme="minorHAnsi"/>
              </w:rPr>
              <w:t>Quelles</w:t>
            </w:r>
            <w:proofErr w:type="spellEnd"/>
            <w:r w:rsidRPr="002241DD">
              <w:rPr>
                <w:rFonts w:cstheme="minorHAnsi"/>
              </w:rPr>
              <w:t xml:space="preserve"> </w:t>
            </w:r>
            <w:proofErr w:type="spellStart"/>
            <w:r w:rsidRPr="002241DD">
              <w:rPr>
                <w:rFonts w:cstheme="minorHAnsi"/>
              </w:rPr>
              <w:t>constatations</w:t>
            </w:r>
            <w:proofErr w:type="spellEnd"/>
            <w:r w:rsidRPr="002241DD">
              <w:rPr>
                <w:rFonts w:cstheme="minorHAnsi"/>
              </w:rPr>
              <w:t xml:space="preserve"> et </w:t>
            </w:r>
            <w:proofErr w:type="spellStart"/>
            <w:r w:rsidRPr="002241DD">
              <w:rPr>
                <w:rFonts w:cstheme="minorHAnsi"/>
              </w:rPr>
              <w:t>quelles</w:t>
            </w:r>
            <w:proofErr w:type="spellEnd"/>
            <w:r w:rsidRPr="002241DD">
              <w:rPr>
                <w:rFonts w:cstheme="minorHAnsi"/>
              </w:rPr>
              <w:t xml:space="preserve"> </w:t>
            </w:r>
            <w:proofErr w:type="spellStart"/>
            <w:r w:rsidRPr="002241DD">
              <w:rPr>
                <w:rFonts w:cstheme="minorHAnsi"/>
              </w:rPr>
              <w:t>réflexions</w:t>
            </w:r>
            <w:proofErr w:type="spellEnd"/>
            <w:r w:rsidRPr="002241DD">
              <w:rPr>
                <w:rFonts w:cstheme="minorHAnsi"/>
              </w:rPr>
              <w:t xml:space="preserve"> </w:t>
            </w:r>
            <w:proofErr w:type="spellStart"/>
            <w:r w:rsidRPr="002241DD">
              <w:rPr>
                <w:rFonts w:cstheme="minorHAnsi"/>
              </w:rPr>
              <w:t>Ichirô</w:t>
            </w:r>
            <w:proofErr w:type="spellEnd"/>
            <w:r w:rsidRPr="002241DD">
              <w:rPr>
                <w:rFonts w:cstheme="minorHAnsi"/>
              </w:rPr>
              <w:t xml:space="preserve"> fait-</w:t>
            </w:r>
            <w:proofErr w:type="spellStart"/>
            <w:r w:rsidRPr="002241DD">
              <w:rPr>
                <w:rFonts w:cstheme="minorHAnsi"/>
              </w:rPr>
              <w:t>il</w:t>
            </w:r>
            <w:proofErr w:type="spellEnd"/>
            <w:r w:rsidRPr="002241DD">
              <w:rPr>
                <w:rFonts w:cstheme="minorHAnsi"/>
              </w:rPr>
              <w:t xml:space="preserve"> quant à </w:t>
            </w:r>
            <w:proofErr w:type="spellStart"/>
            <w:r w:rsidRPr="002241DD">
              <w:rPr>
                <w:rFonts w:cstheme="minorHAnsi"/>
              </w:rPr>
              <w:t>l`evolution</w:t>
            </w:r>
            <w:proofErr w:type="spellEnd"/>
            <w:r w:rsidRPr="002241DD">
              <w:rPr>
                <w:rFonts w:cstheme="minorHAnsi"/>
              </w:rPr>
              <w:t xml:space="preserve"> de </w:t>
            </w:r>
            <w:proofErr w:type="spellStart"/>
            <w:r w:rsidRPr="002241DD">
              <w:rPr>
                <w:rFonts w:cstheme="minorHAnsi"/>
              </w:rPr>
              <w:t>sa</w:t>
            </w:r>
            <w:proofErr w:type="spellEnd"/>
            <w:r w:rsidRPr="002241DD">
              <w:rPr>
                <w:rFonts w:cstheme="minorHAnsi"/>
              </w:rPr>
              <w:t xml:space="preserve"> relation avec </w:t>
            </w:r>
            <w:proofErr w:type="spellStart"/>
            <w:r w:rsidRPr="002241DD">
              <w:rPr>
                <w:rFonts w:cstheme="minorHAnsi"/>
              </w:rPr>
              <w:t>sa</w:t>
            </w:r>
            <w:proofErr w:type="spellEnd"/>
            <w:r w:rsidRPr="002241DD">
              <w:rPr>
                <w:rFonts w:cstheme="minorHAnsi"/>
              </w:rPr>
              <w:t xml:space="preserve"> </w:t>
            </w:r>
            <w:proofErr w:type="spellStart"/>
            <w:r w:rsidRPr="002241DD">
              <w:rPr>
                <w:rFonts w:cstheme="minorHAnsi"/>
              </w:rPr>
              <w:t>mère</w:t>
            </w:r>
            <w:proofErr w:type="spellEnd"/>
            <w:r w:rsidRPr="002241DD">
              <w:rPr>
                <w:rFonts w:cstheme="minorHAnsi"/>
              </w:rPr>
              <w:t>?</w:t>
            </w:r>
          </w:p>
          <w:p w:rsidR="002241DD" w:rsidRPr="002241DD" w:rsidRDefault="002241DD" w:rsidP="002241DD">
            <w:pPr>
              <w:ind w:left="180"/>
              <w:contextualSpacing/>
              <w:rPr>
                <w:rFonts w:cstheme="minorHAnsi"/>
                <w:b/>
              </w:rPr>
            </w:pPr>
            <w:r w:rsidRPr="002241DD">
              <w:rPr>
                <w:rFonts w:cstheme="minorHAnsi"/>
              </w:rPr>
              <w:t xml:space="preserve">Comment </w:t>
            </w:r>
            <w:proofErr w:type="spellStart"/>
            <w:r w:rsidRPr="002241DD">
              <w:rPr>
                <w:rFonts w:cstheme="minorHAnsi"/>
              </w:rPr>
              <w:t>l`explique</w:t>
            </w:r>
            <w:proofErr w:type="spellEnd"/>
            <w:r w:rsidRPr="002241DD">
              <w:rPr>
                <w:rFonts w:cstheme="minorHAnsi"/>
              </w:rPr>
              <w:t>-t-</w:t>
            </w:r>
            <w:proofErr w:type="spellStart"/>
            <w:r w:rsidRPr="002241DD">
              <w:rPr>
                <w:rFonts w:cstheme="minorHAnsi"/>
              </w:rPr>
              <w:t>il</w:t>
            </w:r>
            <w:proofErr w:type="spellEnd"/>
            <w:r w:rsidRPr="002241DD">
              <w:rPr>
                <w:rFonts w:cstheme="minorHAnsi"/>
              </w:rPr>
              <w:t>?</w:t>
            </w:r>
          </w:p>
        </w:tc>
      </w:tr>
      <w:tr w:rsidR="002241DD" w:rsidRPr="002241DD" w:rsidTr="001979F1">
        <w:trPr>
          <w:trHeight w:val="865"/>
        </w:trPr>
        <w:tc>
          <w:tcPr>
            <w:tcW w:w="1693" w:type="dxa"/>
          </w:tcPr>
          <w:p w:rsidR="002241DD" w:rsidRPr="002241DD" w:rsidRDefault="002241DD" w:rsidP="002241DD">
            <w:pPr>
              <w:rPr>
                <w:rFonts w:cstheme="minorHAnsi"/>
                <w:b/>
                <w:color w:val="00B050"/>
              </w:rPr>
            </w:pPr>
            <w:r w:rsidRPr="002241DD">
              <w:rPr>
                <w:rFonts w:cstheme="minorHAnsi"/>
                <w:b/>
                <w:color w:val="00B050"/>
              </w:rPr>
              <w:t>Conventions</w:t>
            </w:r>
          </w:p>
        </w:tc>
        <w:tc>
          <w:tcPr>
            <w:tcW w:w="4261" w:type="dxa"/>
          </w:tcPr>
          <w:p w:rsidR="002241DD" w:rsidRPr="002241DD" w:rsidRDefault="002241DD" w:rsidP="002241DD">
            <w:pPr>
              <w:rPr>
                <w:rFonts w:cstheme="minorHAnsi"/>
              </w:rPr>
            </w:pPr>
            <w:r w:rsidRPr="002241DD">
              <w:rPr>
                <w:rFonts w:cstheme="minorHAnsi"/>
              </w:rPr>
              <w:t>Dictation of texts in Home learning menu - Revision of Present Tense</w:t>
            </w:r>
          </w:p>
        </w:tc>
        <w:tc>
          <w:tcPr>
            <w:tcW w:w="3969" w:type="dxa"/>
          </w:tcPr>
          <w:p w:rsidR="002241DD" w:rsidRPr="002241DD" w:rsidRDefault="002241DD" w:rsidP="002241DD">
            <w:pPr>
              <w:numPr>
                <w:ilvl w:val="0"/>
                <w:numId w:val="6"/>
              </w:numPr>
              <w:ind w:left="180" w:hanging="141"/>
              <w:contextualSpacing/>
              <w:rPr>
                <w:rFonts w:cstheme="minorHAnsi"/>
              </w:rPr>
            </w:pPr>
            <w:r w:rsidRPr="002241DD">
              <w:rPr>
                <w:rFonts w:cstheme="minorHAnsi"/>
              </w:rPr>
              <w:t xml:space="preserve">Inquiry into: Les homophones </w:t>
            </w:r>
            <w:proofErr w:type="spellStart"/>
            <w:r w:rsidRPr="002241DD">
              <w:rPr>
                <w:rFonts w:cstheme="minorHAnsi"/>
              </w:rPr>
              <w:t>grammaticaux</w:t>
            </w:r>
            <w:proofErr w:type="spellEnd"/>
            <w:r w:rsidRPr="002241DD">
              <w:rPr>
                <w:rFonts w:cstheme="minorHAnsi"/>
              </w:rPr>
              <w:t xml:space="preserve"> (continued)</w:t>
            </w:r>
          </w:p>
          <w:p w:rsidR="002241DD" w:rsidRPr="002241DD" w:rsidRDefault="002241DD" w:rsidP="002241DD">
            <w:pPr>
              <w:numPr>
                <w:ilvl w:val="0"/>
                <w:numId w:val="6"/>
              </w:numPr>
              <w:ind w:left="180" w:hanging="141"/>
              <w:contextualSpacing/>
              <w:rPr>
                <w:rFonts w:cstheme="minorHAnsi"/>
              </w:rPr>
            </w:pPr>
            <w:r w:rsidRPr="002241DD">
              <w:rPr>
                <w:rFonts w:cstheme="minorHAnsi"/>
              </w:rPr>
              <w:t>Dictation of texts in Home learning menu-Revision of Present Tense</w:t>
            </w:r>
          </w:p>
        </w:tc>
      </w:tr>
    </w:tbl>
    <w:p w:rsidR="002241DD" w:rsidRPr="002241DD" w:rsidRDefault="002241DD" w:rsidP="002241DD">
      <w:pPr>
        <w:rPr>
          <w:rFonts w:cstheme="minorHAnsi"/>
          <w:b/>
          <w:color w:val="0070C0"/>
          <w:lang w:val="en-US"/>
        </w:rPr>
      </w:pPr>
    </w:p>
    <w:p w:rsidR="002241DD" w:rsidRPr="002241DD" w:rsidRDefault="002241DD" w:rsidP="002241DD">
      <w:pPr>
        <w:rPr>
          <w:rFonts w:cstheme="minorHAnsi"/>
          <w:b/>
          <w:color w:val="0070C0"/>
          <w:lang w:val="en-US"/>
        </w:rPr>
      </w:pPr>
      <w:r w:rsidRPr="002241DD">
        <w:rPr>
          <w:rFonts w:cstheme="minorHAnsi"/>
          <w:b/>
          <w:color w:val="0070C0"/>
          <w:lang w:val="en-US"/>
        </w:rPr>
        <w:t xml:space="preserve"> Additional information:</w:t>
      </w:r>
    </w:p>
    <w:p w:rsidR="002241DD" w:rsidRPr="002241DD" w:rsidRDefault="002241DD" w:rsidP="002241DD">
      <w:pPr>
        <w:numPr>
          <w:ilvl w:val="0"/>
          <w:numId w:val="4"/>
        </w:numPr>
        <w:contextualSpacing/>
        <w:rPr>
          <w:rFonts w:cstheme="minorHAnsi"/>
          <w:color w:val="0070C0"/>
          <w:lang w:val="en-US"/>
        </w:rPr>
      </w:pPr>
      <w:r w:rsidRPr="002241DD">
        <w:rPr>
          <w:rFonts w:cstheme="minorHAnsi"/>
          <w:color w:val="0070C0"/>
          <w:lang w:val="en-US"/>
        </w:rPr>
        <w:t>Encourage your child to develop a sense of responsibility and take ownership of his own learning by preparing his dictation texts.</w:t>
      </w:r>
    </w:p>
    <w:p w:rsidR="002241DD" w:rsidRPr="002241DD" w:rsidRDefault="002241DD" w:rsidP="002241DD">
      <w:pPr>
        <w:numPr>
          <w:ilvl w:val="0"/>
          <w:numId w:val="4"/>
        </w:numPr>
        <w:contextualSpacing/>
        <w:rPr>
          <w:rFonts w:cstheme="minorHAnsi"/>
          <w:color w:val="0070C0"/>
          <w:lang w:val="en-US"/>
        </w:rPr>
      </w:pPr>
      <w:r w:rsidRPr="002241DD">
        <w:rPr>
          <w:rFonts w:cstheme="minorHAnsi"/>
          <w:color w:val="0070C0"/>
          <w:lang w:val="en-US"/>
        </w:rPr>
        <w:t>Encourage your child to choose and read a book that captures his or her attention. This will help develop a love of reading.</w:t>
      </w:r>
    </w:p>
    <w:p w:rsidR="002241DD" w:rsidRPr="002241DD" w:rsidRDefault="002241DD" w:rsidP="002241DD">
      <w:pPr>
        <w:numPr>
          <w:ilvl w:val="0"/>
          <w:numId w:val="4"/>
        </w:numPr>
        <w:contextualSpacing/>
        <w:rPr>
          <w:rFonts w:cstheme="minorHAnsi"/>
          <w:color w:val="0070C0"/>
          <w:lang w:val="en-US"/>
        </w:rPr>
      </w:pPr>
      <w:r w:rsidRPr="002241DD">
        <w:rPr>
          <w:rFonts w:cstheme="minorHAnsi"/>
          <w:color w:val="0070C0"/>
          <w:lang w:val="en-US"/>
        </w:rPr>
        <w:t>Encourage your child to be involved in writing as often as possible (letters, messages, recipes….). Focus on the meaning of the message and don’t be overly concerned with errors.</w:t>
      </w:r>
    </w:p>
    <w:p w:rsidR="002241DD" w:rsidRDefault="002241DD" w:rsidP="002241DD">
      <w:pPr>
        <w:pStyle w:val="PlainText"/>
      </w:pPr>
    </w:p>
    <w:p w:rsidR="002241DD" w:rsidRDefault="002241DD" w:rsidP="002241DD">
      <w:pPr>
        <w:pStyle w:val="PlainText"/>
      </w:pPr>
    </w:p>
    <w:p w:rsidR="002241DD" w:rsidRPr="002241DD" w:rsidRDefault="002241DD" w:rsidP="002241DD">
      <w:pPr>
        <w:pStyle w:val="PlainText"/>
        <w:rPr>
          <w:b/>
          <w:sz w:val="32"/>
        </w:rPr>
      </w:pPr>
      <w:r w:rsidRPr="002241DD">
        <w:rPr>
          <w:b/>
          <w:sz w:val="32"/>
        </w:rPr>
        <w:t>Calendar reminders:</w:t>
      </w:r>
    </w:p>
    <w:p w:rsidR="002241DD" w:rsidRDefault="002241DD" w:rsidP="002241DD">
      <w:pPr>
        <w:pStyle w:val="PlainText"/>
        <w:numPr>
          <w:ilvl w:val="0"/>
          <w:numId w:val="1"/>
        </w:numPr>
      </w:pPr>
      <w:r>
        <w:t>Public Holidays: 1</w:t>
      </w:r>
      <w:r w:rsidRPr="002241DD">
        <w:rPr>
          <w:vertAlign w:val="superscript"/>
        </w:rPr>
        <w:t>st</w:t>
      </w:r>
      <w:r>
        <w:t>, 7</w:t>
      </w:r>
      <w:r w:rsidR="001979F1" w:rsidRPr="002241DD">
        <w:rPr>
          <w:vertAlign w:val="superscript"/>
        </w:rPr>
        <w:t>th</w:t>
      </w:r>
      <w:r w:rsidR="001979F1">
        <w:t xml:space="preserve"> and</w:t>
      </w:r>
      <w:r>
        <w:t xml:space="preserve"> 8</w:t>
      </w:r>
      <w:r w:rsidRPr="002241DD">
        <w:rPr>
          <w:vertAlign w:val="superscript"/>
        </w:rPr>
        <w:t>th</w:t>
      </w:r>
      <w:r>
        <w:t xml:space="preserve"> </w:t>
      </w:r>
      <w:r w:rsidR="001979F1">
        <w:t xml:space="preserve">of </w:t>
      </w:r>
      <w:r>
        <w:t>November</w:t>
      </w:r>
    </w:p>
    <w:p w:rsidR="002241DD" w:rsidRDefault="002241DD" w:rsidP="002241DD">
      <w:pPr>
        <w:pStyle w:val="PlainText"/>
        <w:numPr>
          <w:ilvl w:val="0"/>
          <w:numId w:val="1"/>
        </w:numPr>
      </w:pPr>
      <w:r>
        <w:t>Tuesday 12</w:t>
      </w:r>
      <w:r w:rsidRPr="002241DD">
        <w:rPr>
          <w:vertAlign w:val="superscript"/>
        </w:rPr>
        <w:t>th</w:t>
      </w:r>
      <w:r>
        <w:t xml:space="preserve"> November:  Graduation Ceremony at 11 a.m. (the students need to wear formal attire.</w:t>
      </w:r>
      <w:r w:rsidR="001979F1">
        <w:t>)</w:t>
      </w:r>
    </w:p>
    <w:p w:rsidR="002241DD" w:rsidRDefault="002241DD" w:rsidP="002241DD">
      <w:pPr>
        <w:pStyle w:val="PlainText"/>
        <w:numPr>
          <w:ilvl w:val="0"/>
          <w:numId w:val="1"/>
        </w:numPr>
      </w:pPr>
      <w:r>
        <w:t>Monday 18</w:t>
      </w:r>
      <w:r w:rsidRPr="002241DD">
        <w:rPr>
          <w:vertAlign w:val="superscript"/>
        </w:rPr>
        <w:t>th</w:t>
      </w:r>
      <w:r w:rsidR="001979F1">
        <w:t xml:space="preserve"> November:  Year 6 end-of-</w:t>
      </w:r>
      <w:r>
        <w:t>year outing.</w:t>
      </w:r>
    </w:p>
    <w:p w:rsidR="002241DD" w:rsidRDefault="002241DD" w:rsidP="002241DD">
      <w:pPr>
        <w:pStyle w:val="PlainText"/>
      </w:pPr>
    </w:p>
    <w:p w:rsidR="002241DD" w:rsidRDefault="002241DD" w:rsidP="002241DD">
      <w:pPr>
        <w:pStyle w:val="PlainText"/>
      </w:pPr>
    </w:p>
    <w:p w:rsidR="00983E48" w:rsidRDefault="00983E48"/>
    <w:sectPr w:rsidR="00983E48" w:rsidSect="001979F1">
      <w:pgSz w:w="11906" w:h="16838"/>
      <w:pgMar w:top="1440"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0CBD"/>
    <w:multiLevelType w:val="hybridMultilevel"/>
    <w:tmpl w:val="A658EBD6"/>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 w15:restartNumberingAfterBreak="0">
    <w:nsid w:val="3C0E1A8A"/>
    <w:multiLevelType w:val="hybridMultilevel"/>
    <w:tmpl w:val="AD42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27F3B"/>
    <w:multiLevelType w:val="hybridMultilevel"/>
    <w:tmpl w:val="98CC7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42066B"/>
    <w:multiLevelType w:val="hybridMultilevel"/>
    <w:tmpl w:val="E16C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F46969"/>
    <w:multiLevelType w:val="hybridMultilevel"/>
    <w:tmpl w:val="7AC8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324FCD"/>
    <w:multiLevelType w:val="hybridMultilevel"/>
    <w:tmpl w:val="6168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DD"/>
    <w:rsid w:val="001979F1"/>
    <w:rsid w:val="002241DD"/>
    <w:rsid w:val="00983E48"/>
    <w:rsid w:val="009A7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550AC-979D-4D08-9FD9-3624A45A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241D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241DD"/>
    <w:rPr>
      <w:rFonts w:ascii="Calibri" w:hAnsi="Calibri"/>
      <w:szCs w:val="21"/>
    </w:rPr>
  </w:style>
  <w:style w:type="table" w:styleId="TableGrid">
    <w:name w:val="Table Grid"/>
    <w:basedOn w:val="TableNormal"/>
    <w:uiPriority w:val="39"/>
    <w:rsid w:val="002241D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67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Clavis International Primary School</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Blackburn</dc:creator>
  <cp:keywords/>
  <dc:description/>
  <cp:lastModifiedBy>Cheryl Blackburn</cp:lastModifiedBy>
  <cp:revision>2</cp:revision>
  <dcterms:created xsi:type="dcterms:W3CDTF">2019-10-25T04:52:00Z</dcterms:created>
  <dcterms:modified xsi:type="dcterms:W3CDTF">2019-10-25T04:52:00Z</dcterms:modified>
</cp:coreProperties>
</file>